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11955.xml.htm"/>
      <w:bookmarkStart w:id="1" w:name="kswkform4_17882119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Mark &amp; Robyn Jones Descendants Trust 2014</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6,645,180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182,349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132,349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1,766,355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bl>
    <w:tbl>
      <w:tblPr>
        <w:tblW w:w="1270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816"/>
        <w:gridCol w:w="906"/>
        <w:gridCol w:w="801"/>
        <w:gridCol w:w="891"/>
        <w:gridCol w:w="1101"/>
        <w:gridCol w:w="801"/>
        <w:gridCol w:w="966"/>
        <w:gridCol w:w="831"/>
        <w:gridCol w:w="846"/>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6,645,180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182,349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132,349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1,766,355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1,766,355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Mark &amp; Robyn Jones Descendants Trust 2014</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Jones Mark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Jones Robyn Mary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Class A Common Stock, shares of Class B Common Stock, or LLC Units, as applicable, held (a) directly by the Mark &amp; Robyn Jones Descendants Trust 2014 and (b) indirectly by Mark Evan Jones and Robyn Mary Elizabeth Jones, who serve as trustees of the Mark &amp; Robyn Jones Descendants Trust 2014 and whose immediate family members are beneficiaries of the Mark &amp; Robyn Jones Descendants Trust 2014.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Class A Common Stock, shares of Class B Common Stock, or LLC Units, as applicable, held directly by Mark Evan Jones, and does not reflect shares of Class A Common Stock, shares of Class B Common Stock, or LLC Units, as applicable, held by his spouse, Robyn Mary Elizabeth Jones, who is independently a reporting person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shares of Class A Common Stock, shares of Class B Common Stock, or LLC Units, as applicable, held directly by Robyn Mary Elizabeth Jones, and does not reflect shares of Class A Common Stock, shares of Class B Common Stock, or LLC Units, as applicable, held by her spouse, Mark Evan Jones, who is independently a reporting person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shares of Class B Common Stock or LLC Units, as applicable, held indirectly by Mark Evan Jones and Robyn Mary Elizabeth Jones, who serve as trustees of various trusts and whose immediate family members are beneficiaries of such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LLC Unit, together with a share of Class B Common Stock, may be converted by the holder into one share of Class A Common Stock at any time. The LLC Units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Mark &amp; Robyn Jones Descendants Trust 2014</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Mark Evan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Robyn Mary Elizabeth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769"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6769" TargetMode="External"/><Relationship Id="rId10" Type="http://schemas.openxmlformats.org/officeDocument/2006/relationships/hyperlink" Target="http://www.sec.gov/cgi-bin/browse-edgar?action=getcompany&amp;CIK=0001736768" TargetMode="External"/><Relationship Id="rId11" Type="http://schemas.openxmlformats.org/officeDocument/2006/relationships/hyperlink" Target="http://www.sec.gov/cgi-bin/browse-edgar?action=getcompany&amp;CIK=000173750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1072</Words>
  <Characters>5567</Characters>
  <CharactersWithSpaces>6473</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