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47416.xml.htm"/>
      <w:bookmarkStart w:id="1" w:name="kswkform4_17873474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Jones Serena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Goosehead Insurance, Inc.</w:t>
              </w:r>
            </w:hyperlink>
            <w:r>
              <w:rPr/>
              <w:t xml:space="preserve"> [ </w:t>
            </w:r>
            <w:r>
              <w:rPr>
                <w:rFonts w:ascii="Times;serif" w:hAnsi="Times;serif"/>
                <w:color w:val="0000FF"/>
                <w:sz w:val="24"/>
                <w:shd w:fill="FFFFFF" w:val="clear"/>
              </w:rPr>
              <w:t>GSHD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Member of 10% owner group</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17"/>
        <w:gridCol w:w="435"/>
        <w:gridCol w:w="796"/>
        <w:gridCol w:w="1134"/>
        <w:gridCol w:w="977"/>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362,822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67.71</w:t>
            </w:r>
            <w:r>
              <w:rPr>
                <w:rFonts w:ascii="Times;serif" w:hAnsi="Times;serif"/>
                <w:color w:val="008000"/>
                <w:position w:val="7"/>
                <w:sz w:val="16"/>
                <w:sz w:val="20"/>
                <w:shd w:fill="FFFFFF" w:val="clear"/>
              </w:rPr>
              <w:t>(1)</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146,246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SLJ Dynasty Trust</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SLJ Dynasty Trust</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4,875</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67.71</w:t>
            </w:r>
            <w:r>
              <w:rPr>
                <w:rFonts w:ascii="Times;serif" w:hAnsi="Times;serif"/>
                <w:color w:val="008000"/>
                <w:position w:val="7"/>
                <w:sz w:val="16"/>
                <w:sz w:val="20"/>
                <w:shd w:fill="FFFFFF" w:val="clear"/>
              </w:rPr>
              <w:t>(1)</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SLJ Dynasty Trust</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352,822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68.75</w:t>
            </w:r>
            <w:r>
              <w:rPr>
                <w:rFonts w:ascii="Times;serif" w:hAnsi="Times;serif"/>
                <w:color w:val="008000"/>
                <w:position w:val="7"/>
                <w:sz w:val="16"/>
                <w:sz w:val="20"/>
                <w:shd w:fill="FFFFFF" w:val="clear"/>
              </w:rPr>
              <w:t>(2)</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69.87</w:t>
            </w:r>
            <w:r>
              <w:rPr>
                <w:rFonts w:ascii="Times;serif" w:hAnsi="Times;serif"/>
                <w:color w:val="008000"/>
                <w:position w:val="7"/>
                <w:sz w:val="16"/>
                <w:sz w:val="20"/>
                <w:shd w:fill="FFFFFF" w:val="clear"/>
              </w:rPr>
              <w:t>(3)</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136,246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SLJ Dynasty Trust</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SLJ Dynasty Trust</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68.75</w:t>
            </w:r>
            <w:r>
              <w:rPr>
                <w:rFonts w:ascii="Times;serif" w:hAnsi="Times;serif"/>
                <w:color w:val="008000"/>
                <w:position w:val="7"/>
                <w:sz w:val="16"/>
                <w:sz w:val="20"/>
                <w:shd w:fill="FFFFFF" w:val="clear"/>
              </w:rPr>
              <w:t>(2)</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SLJ Dynasty Trust</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69.87</w:t>
            </w:r>
            <w:r>
              <w:rPr>
                <w:rFonts w:ascii="Times;serif" w:hAnsi="Times;serif"/>
                <w:color w:val="008000"/>
                <w:position w:val="7"/>
                <w:sz w:val="16"/>
                <w:sz w:val="20"/>
                <w:shd w:fill="FFFFFF" w:val="clear"/>
              </w:rPr>
              <w:t>(3)</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SLJ Dynasty Trust</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SLJ Dynasty Trust</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Emily Marie Jones Trust</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Brendan Scot Jones Trust</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Joshua Thomas Jones Trust</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Benjamin Douglas Jones Trust</w:t>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Alexandra Nicole Rogers Trust</w:t>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114,777</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(4)</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SLJ 2025 Grantor Retained Annuity Trust</w:t>
            </w:r>
          </w:p>
        </w:tc>
      </w:tr>
    </w:tbl>
    <w:tbl>
      <w:tblPr>
        <w:tblW w:w="1253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276"/>
        <w:gridCol w:w="711"/>
        <w:gridCol w:w="906"/>
        <w:gridCol w:w="801"/>
        <w:gridCol w:w="891"/>
        <w:gridCol w:w="921"/>
        <w:gridCol w:w="801"/>
        <w:gridCol w:w="936"/>
        <w:gridCol w:w="831"/>
        <w:gridCol w:w="996"/>
      </w:tblGrid>
      <w:tr>
        <w:trPr>
          <w:tblHeader w:val="true"/>
        </w:trPr>
        <w:tc>
          <w:tcPr>
            <w:tcW w:w="125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4,875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362,822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4,875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146,246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SLJ Dynasty Trust</w:t>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352,822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136,246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SLJ Dynasty Trust</w:t>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(4)</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Emily Marie Jones Trust</w:t>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(4)</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Brendan Scot Jones Trust</w:t>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(4)</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Joshua Thomas Jones Trust</w:t>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9,788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(4)</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Benjamin Douglas Jones Trust</w:t>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9,788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(4)</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Alexandra Nicole Rogers Trust</w:t>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LLC Units in Goosehead Financial, LLC</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114,777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114,777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(4)</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SLJ 2025 Grantor Retained Annuity Trust</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Jones Serena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SLJ Dynasty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$67.56 to $68.25,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$68.26 to $69.15,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$69.27 to $70.15,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shares of Class B Common Stock or LLC Units, as applicable, held (a) directly by the named trust and (b) indirectly by Serena Jones, who serves as trustee of the named trust and whose immediate family members are beneficiaries of the named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LLC Unit, together with a share of Class B Common Stock, may be converted by the holder into one share of Class A Common Stock at any time. The LLC Units do not expire.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Thornthwaite, as Attorney-in-Fact for Serena Jones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Thornthwaite, as Attorney-in-Fact for SLJ Dynasty Trust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783" TargetMode="External"/><Relationship Id="rId5" Type="http://schemas.openxmlformats.org/officeDocument/2006/relationships/hyperlink" Target="http://www.sec.gov/cgi-bin/browse-edgar?action=getcompany&amp;CIK=0001726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37783" TargetMode="External"/><Relationship Id="rId10" Type="http://schemas.openxmlformats.org/officeDocument/2006/relationships/hyperlink" Target="http://www.sec.gov/cgi-bin/browse-edgar?action=getcompany&amp;CIK=0001849957"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1420</Words>
  <Characters>7108</Characters>
  <CharactersWithSpaces>8169</CharactersWithSpaces>
  <Paragraphs>388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