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212003.xml.htm"/>
      <w:bookmarkStart w:id="1" w:name="kswkform4_17882120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Jones Mark Evan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GOOSEHEAD INSURANCE,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1500 SOLANA BLVD., BLDG 4, STE 4500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WESTLAKE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76262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Goosehead Insurance,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GSHD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Chairman</w:t>
                  </w:r>
                  <w:r>
                    <w:rPr/>
                    <w:t xml:space="preserve"> / </w:t>
                  </w: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Member of 10% owner group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7" name="Image7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" name="Image7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10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26"/>
        <w:gridCol w:w="903"/>
        <w:gridCol w:w="772"/>
        <w:gridCol w:w="600"/>
        <w:gridCol w:w="347"/>
        <w:gridCol w:w="1012"/>
        <w:gridCol w:w="449"/>
        <w:gridCol w:w="612"/>
        <w:gridCol w:w="1273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2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100,000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282,349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2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100,000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182,349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8,411,535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324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55"/>
        <w:gridCol w:w="861"/>
        <w:gridCol w:w="891"/>
        <w:gridCol w:w="771"/>
        <w:gridCol w:w="591"/>
        <w:gridCol w:w="300"/>
        <w:gridCol w:w="816"/>
        <w:gridCol w:w="816"/>
        <w:gridCol w:w="906"/>
        <w:gridCol w:w="801"/>
        <w:gridCol w:w="891"/>
        <w:gridCol w:w="110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324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0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6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LLC Units in Goosehead Financial, LLC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100,000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282,349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LLC Units in Goosehead Financial, LLC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182,349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LLC Units in Goosehead Financial, LLC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8,411,535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8,411,535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Does not reflect shares of Class A Common Stock, shares of Class B Common Stock, or LLC Units, as applicable, directly held by the reporting person's spouse, who is independently a reporting person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shares of Class A Common Stock, shares of Class B Common Stock, or LLC Units, as applicable, held in trust for which the reporting person serves as a trustee and of which the reporting person's immediate family members are beneficiaries.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LLC Unit, together with a share of Class B Common Stock, may be converted by the holder into one share of Class A Common Stock at any time. The LLC Units do not expire.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Martin Thornthwaite, as Attorney-in-Fact for Mark Evan Jones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36768" TargetMode="External"/><Relationship Id="rId5" Type="http://schemas.openxmlformats.org/officeDocument/2006/relationships/hyperlink" Target="http://www.sec.gov/cgi-bin/browse-edgar?action=getcompany&amp;CIK=00017269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image" Target="https://cdn.kscope.io/box-checked.jpg" TargetMode="Externa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775</Words>
  <Characters>4059</Characters>
  <CharactersWithSpaces>4718</CharactersWithSpaces>
  <Paragraphs>147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