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8712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2200"/>
                    </a:xfrm>
                    <a:prstGeom prst="rect">
                      <a:avLst/>
                    </a:prstGeom>
                    <a:noFill/>
                  </pic:spPr>
                </pic:pic>
              </a:graphicData>
            </a:graphic>
          </wp:anchor>
        </w:drawing>
      </w:r>
    </w:p>
    <w:p>
      <w:pPr>
        <w:spacing w:after="0" w:line="1199" w:lineRule="exact"/>
        <w:rPr>
          <w:sz w:val="24"/>
          <w:szCs w:val="24"/>
          <w:color w:val="auto"/>
        </w:rPr>
      </w:pPr>
    </w:p>
    <w:p>
      <w:pPr>
        <w:sectPr>
          <w:pgSz w:w="11900" w:h="16886" w:orient="portrait"/>
          <w:cols w:equalWidth="0" w:num="2">
            <w:col w:w="2280" w:space="360"/>
            <w:col w:w="844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2014</w:t>
        </w:r>
      </w:hyperlink>
    </w:p>
    <w:p>
      <w:pPr>
        <w:spacing w:after="0" w:line="27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120" w:right="340"/>
        <w:spacing w:after="0" w:line="370" w:lineRule="auto"/>
        <w:rPr>
          <w:sz w:val="20"/>
          <w:szCs w:val="20"/>
          <w:color w:val="auto"/>
        </w:rPr>
      </w:pPr>
      <w:r>
        <w:rPr>
          <w:rFonts w:ascii="Times New Roman" w:cs="Times New Roman" w:eastAsia="Times New Roman" w:hAnsi="Times New Roman"/>
          <w:sz w:val="16"/>
          <w:szCs w:val="16"/>
          <w:color w:val="0000FF"/>
        </w:rPr>
        <w:t>C/O GOOSEHEAD INSURANCE, INC. 1500 SOLANA BLVD., BLDG 4, STE 4500</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WESTLAKE</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76262</w:t>
      </w:r>
    </w:p>
    <w:p>
      <w:pPr>
        <w:spacing w:after="0" w:line="32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Goosehead Insurance,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GSHD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Member of 10% owner group</w:t>
            </w:r>
          </w:p>
        </w:tc>
        <w:tc>
          <w:tcPr>
            <w:tcW w:w="0" w:type="dxa"/>
            <w:vAlign w:val="bottom"/>
          </w:tcPr>
          <w:p>
            <w:pPr>
              <w:spacing w:after="0"/>
              <w:rPr>
                <w:sz w:val="1"/>
                <w:szCs w:val="1"/>
                <w:color w:val="auto"/>
              </w:rPr>
            </w:pPr>
          </w:p>
        </w:tc>
      </w:tr>
      <w:tr>
        <w:trPr>
          <w:trHeight w:val="139"/>
        </w:trPr>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05/26/2026</w:t>
            </w:r>
          </w:p>
        </w:tc>
        <w:tc>
          <w:tcPr>
            <w:tcW w:w="16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86" w:orient="portrait"/>
          <w:cols w:equalWidth="0" w:num="2">
            <w:col w:w="3400" w:space="44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05/26/2026</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05/26/2026</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45,588</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1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7,004,768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05/26/2026</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05/26/2026</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45,588</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1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45,588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45,588</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40.07</w:t>
            </w:r>
            <w:r>
              <w:rPr>
                <w:rFonts w:ascii="Times New Roman" w:cs="Times New Roman" w:eastAsia="Times New Roman" w:hAnsi="Times New Roman"/>
                <w:sz w:val="21"/>
                <w:szCs w:val="21"/>
                <w:color w:val="008000"/>
                <w:w w:val="94"/>
                <w:vertAlign w:val="superscript"/>
              </w:rPr>
              <w:t>(2)</w:t>
            </w:r>
          </w:p>
        </w:tc>
        <w:tc>
          <w:tcPr>
            <w:tcW w:w="68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38,851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182,349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1,766,355</w:t>
            </w:r>
          </w:p>
        </w:tc>
        <w:tc>
          <w:tcPr>
            <w:tcW w:w="260" w:type="dxa"/>
            <w:vAlign w:val="bottom"/>
          </w:tcPr>
          <w:p>
            <w:pPr>
              <w:spacing w:after="0"/>
              <w:rPr>
                <w:sz w:val="20"/>
                <w:szCs w:val="2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jc w:val="right"/>
              <w:ind w:right="364"/>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2"/>
                <w:szCs w:val="12"/>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color w:val="008000"/>
                <w:w w:val="93"/>
              </w:rPr>
              <w:t>(6)</w:t>
            </w: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45,588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1"/>
              <w:spacing w:after="0" w:line="139" w:lineRule="exact"/>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45,588</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7,004,768</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2"/>
                <w:szCs w:val="12"/>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color w:val="008000"/>
                <w:w w:val="93"/>
              </w:rPr>
              <w:t>(6)</w:t>
            </w: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(3)</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182,349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2"/>
                <w:szCs w:val="12"/>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color w:val="008000"/>
                <w:w w:val="93"/>
              </w:rPr>
              <w:t>(6)</w:t>
            </w: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132,349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2"/>
                <w:szCs w:val="12"/>
                <w:color w:val="auto"/>
              </w:rPr>
            </w:pPr>
          </w:p>
        </w:tc>
        <w:tc>
          <w:tcPr>
            <w:tcW w:w="4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color w:val="008000"/>
                <w:w w:val="93"/>
              </w:rPr>
              <w:t>(6)</w:t>
            </w:r>
          </w:p>
        </w:tc>
        <w:tc>
          <w:tcPr>
            <w:tcW w:w="100" w:type="dxa"/>
            <w:vAlign w:val="bottom"/>
          </w:tcPr>
          <w:p>
            <w:pPr>
              <w:spacing w:after="0"/>
              <w:rPr>
                <w:sz w:val="12"/>
                <w:szCs w:val="12"/>
                <w:color w:val="auto"/>
              </w:rPr>
            </w:pPr>
          </w:p>
        </w:tc>
        <w:tc>
          <w:tcPr>
            <w:tcW w:w="560" w:type="dxa"/>
            <w:vAlign w:val="bottom"/>
          </w:tcPr>
          <w:p>
            <w:pPr>
              <w:jc w:val="center"/>
              <w:ind w:right="93"/>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1,766,355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1,766,355</w:t>
            </w:r>
          </w:p>
        </w:tc>
        <w:tc>
          <w:tcPr>
            <w:tcW w:w="680" w:type="dxa"/>
            <w:vAlign w:val="bottom"/>
          </w:tcPr>
          <w:p>
            <w:pPr>
              <w:jc w:val="center"/>
              <w:ind w:left="64"/>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LLC</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 2014</w:t>
        </w:r>
      </w:hyperlink>
    </w:p>
    <w:p>
      <w:pPr>
        <w:sectPr>
          <w:pgSz w:w="11900" w:h="16886" w:orient="portrait"/>
          <w:cols w:equalWidth="0" w:num="1">
            <w:col w:w="11080"/>
          </w:cols>
          <w:pgMar w:left="460" w:top="216" w:right="359" w:bottom="0" w:gutter="0" w:footer="0" w:header="0"/>
          <w:type w:val="continuous"/>
        </w:sectPr>
      </w:pPr>
    </w:p>
    <w:p>
      <w:pPr>
        <w:spacing w:after="0" w:line="292"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86"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4490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7335" cy="4490720"/>
                    </a:xfrm>
                    <a:prstGeom prst="rect">
                      <a:avLst/>
                    </a:prstGeom>
                    <a:noFill/>
                  </pic:spPr>
                </pic:pic>
              </a:graphicData>
            </a:graphic>
          </wp:anchor>
        </w:drawing>
        <w:t>C/O GOOSEHEAD INSURANCE, INC.</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1500 SOLANA BLVD., BLDG 4, STE 4500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Jones Mark Evan</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Jones Robyn Mary Elizabeth</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jc w:val="both"/>
        <w:ind w:left="20" w:right="10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 to $40.51,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2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20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14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B Common Stock or LLC Units, as applicable, held indirectly by Mark Evan Jones and Robyn Mary Elizabeth Jones, who serve as trustees of various trusts and whose immediate family members are beneficiaries of such trusts.</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LLC Unit, together with a share of Class B Common Stock, may be converted by the holder into one share of Class A Common Stock at any time. The LLC Units do not expire.</w:t>
      </w:r>
    </w:p>
    <w:p>
      <w:pPr>
        <w:sectPr>
          <w:pgSz w:w="11900" w:h="16838" w:orient="portrait"/>
          <w:cols w:equalWidth="0" w:num="1">
            <w:col w:w="10920"/>
          </w:cols>
          <w:pgMar w:left="480" w:top="177" w:right="49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210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Robyn Jones Descendants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34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08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32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Robyn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155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Mary Elizabeth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905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700" w:space="80"/>
            <w:col w:w="2140"/>
          </w:cols>
          <w:pgMar w:left="480" w:top="177"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80" w:top="177" w:right="499" w:bottom="1440" w:gutter="0" w:footer="0" w:header="0"/>
          <w:type w:val="continuous"/>
        </w:sectPr>
      </w:pPr>
    </w:p>
    <w:bookmarkStart w:id="2" w:name="page3"/>
    <w:bookmarkEnd w:id="2"/>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Know all by these presents, that Mark E. Jones, in his capacity as attorney-in-fact of the Mark &amp; Robyn Jones Descendants Trust 2014 and all other persons, entities, and trusts subject to the Voting Agreement dated May 1, 2018 and the Second Voting Agreement dated February 24, 2021 (collectively, the “Holders”), hereby constitutes and appoints each of Martin Thornthwaite and Mark E. Jones, Jr. as the undersigned’s true and lawful attorneys-in-fact to:</w:t>
      </w:r>
    </w:p>
    <w:p>
      <w:pPr>
        <w:spacing w:after="0" w:line="183" w:lineRule="exact"/>
        <w:rPr>
          <w:sz w:val="20"/>
          <w:szCs w:val="20"/>
          <w:color w:val="auto"/>
        </w:rPr>
      </w:pPr>
    </w:p>
    <w:p>
      <w:pPr>
        <w:jc w:val="both"/>
        <w:ind w:firstLine="1"/>
        <w:spacing w:after="0" w:line="281" w:lineRule="auto"/>
        <w:tabs>
          <w:tab w:leader="none" w:pos="44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spacing w:after="0" w:line="91"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78"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Follow</w:t>
      </w: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440" w:right="459" w:bottom="1440" w:gutter="0" w:footer="0" w:header="0"/>
        </w:sectPr>
      </w:pPr>
    </w:p>
    <w:bookmarkStart w:id="3" w:name="page4"/>
    <w:bookmarkEnd w:id="3"/>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Mark &amp; Robyn Jones Descendants Trust 2014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Holders</w:t>
      </w:r>
    </w:p>
    <w:p>
      <w:pPr>
        <w:sectPr>
          <w:pgSz w:w="11900" w:h="16838" w:orient="portrait"/>
          <w:cols w:equalWidth="0" w:num="1">
            <w:col w:w="10320"/>
          </w:cols>
          <w:pgMar w:left="460" w:top="1440" w:right="1119" w:bottom="1440" w:gutter="0" w:footer="0" w:header="0"/>
        </w:sectPr>
      </w:pPr>
    </w:p>
    <w:bookmarkStart w:id="4" w:name="page5"/>
    <w:bookmarkEnd w:id="4"/>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Mark E. Jones</w:t>
      </w:r>
    </w:p>
    <w:p>
      <w:pPr>
        <w:sectPr>
          <w:pgSz w:w="11900" w:h="16838" w:orient="portrait"/>
          <w:cols w:equalWidth="0" w:num="1">
            <w:col w:w="10980"/>
          </w:cols>
          <w:pgMar w:left="460" w:top="1440" w:right="459" w:bottom="1440" w:gutter="0" w:footer="0" w:header="0"/>
        </w:sectPr>
      </w:pPr>
    </w:p>
    <w:bookmarkStart w:id="5" w:name="page6"/>
    <w:bookmarkEnd w:id="5"/>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Robyn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Robyn Jones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736769" TargetMode="External"/><Relationship Id="rId14" Type="http://schemas.openxmlformats.org/officeDocument/2006/relationships/hyperlink" Target="http://www.sec.gov/cgi-bin/browse-edgar?action=getcompany&amp;CIK=0001726978" TargetMode="External"/><Relationship Id="rId16" Type="http://schemas.openxmlformats.org/officeDocument/2006/relationships/hyperlink" Target="http://www.sec.gov/cgi-bin/browse-edgar?action=getcompany&amp;CIK=0001736768" TargetMode="External"/><Relationship Id="rId17" Type="http://schemas.openxmlformats.org/officeDocument/2006/relationships/hyperlink" Target="http://www.sec.gov/cgi-bin/browse-edgar?action=getcompany&amp;CIK=000173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2026-05-26T18:51:20Z</dcterms:created>
  <dcterms:modified xsi:type="dcterms:W3CDTF">2026-05-26T18:51:20Z</dcterms:modified>
</cp:coreProperties>
</file>